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05" w:rsidRPr="00781C05" w:rsidRDefault="00781C05" w:rsidP="00781C05">
      <w:pPr>
        <w:spacing w:before="120" w:after="216" w:line="249" w:lineRule="atLeast"/>
        <w:rPr>
          <w:rFonts w:ascii="Arial" w:eastAsia="Times New Roman" w:hAnsi="Arial" w:cs="Arial"/>
          <w:color w:val="535353"/>
          <w:sz w:val="20"/>
          <w:szCs w:val="20"/>
          <w:lang w:eastAsia="fr-CA"/>
        </w:rPr>
      </w:pPr>
      <w:r w:rsidRPr="00781C05">
        <w:rPr>
          <w:rFonts w:ascii="Arial" w:eastAsia="Times New Roman" w:hAnsi="Arial" w:cs="Arial"/>
          <w:b/>
          <w:bCs/>
          <w:color w:val="535353"/>
          <w:sz w:val="20"/>
          <w:szCs w:val="20"/>
          <w:lang w:eastAsia="fr-CA"/>
        </w:rPr>
        <w:t>Titre : L’histoire du  </w:t>
      </w:r>
      <w:r w:rsidRPr="00781C05">
        <w:rPr>
          <w:rFonts w:ascii="Arial" w:eastAsia="Times New Roman" w:hAnsi="Arial" w:cs="Arial"/>
          <w:b/>
          <w:bCs/>
          <w:i/>
          <w:iCs/>
          <w:color w:val="535353"/>
          <w:sz w:val="20"/>
          <w:szCs w:val="20"/>
          <w:lang w:eastAsia="fr-CA"/>
        </w:rPr>
        <w:t>revenu familial</w:t>
      </w:r>
      <w:r w:rsidRPr="00781C05">
        <w:rPr>
          <w:rFonts w:ascii="Arial" w:eastAsia="Times New Roman" w:hAnsi="Arial" w:cs="Arial"/>
          <w:b/>
          <w:bCs/>
          <w:color w:val="535353"/>
          <w:sz w:val="20"/>
          <w:szCs w:val="20"/>
          <w:lang w:eastAsia="fr-CA"/>
        </w:rPr>
        <w:t> </w:t>
      </w:r>
      <w:r w:rsidRPr="00781C05">
        <w:rPr>
          <w:rFonts w:ascii="Arial" w:eastAsia="Times New Roman" w:hAnsi="Arial" w:cs="Arial"/>
          <w:b/>
          <w:bCs/>
          <w:color w:val="535353"/>
          <w:sz w:val="20"/>
          <w:szCs w:val="20"/>
          <w:lang w:eastAsia="fr-CA"/>
        </w:rPr>
        <w:br/>
        <w:t>au Québec </w:t>
      </w:r>
    </w:p>
    <w:p w:rsidR="00781C05" w:rsidRPr="00781C05" w:rsidRDefault="00781C05" w:rsidP="00781C05">
      <w:pPr>
        <w:spacing w:before="120" w:after="216" w:line="249" w:lineRule="atLeast"/>
        <w:rPr>
          <w:rFonts w:ascii="Arial" w:eastAsia="Times New Roman" w:hAnsi="Arial" w:cs="Arial"/>
          <w:color w:val="535353"/>
          <w:sz w:val="20"/>
          <w:szCs w:val="20"/>
          <w:lang w:eastAsia="fr-CA"/>
        </w:rPr>
      </w:pPr>
      <w:r w:rsidRPr="00781C05">
        <w:rPr>
          <w:rFonts w:ascii="Arial" w:eastAsia="Times New Roman" w:hAnsi="Arial" w:cs="Arial"/>
          <w:b/>
          <w:bCs/>
          <w:color w:val="535353"/>
          <w:sz w:val="20"/>
          <w:szCs w:val="20"/>
          <w:lang w:eastAsia="fr-CA"/>
        </w:rPr>
        <w:t>Hélène Belleau</w:t>
      </w:r>
      <w:proofErr w:type="gramStart"/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,</w:t>
      </w:r>
      <w:proofErr w:type="gramEnd"/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br/>
        <w:t>Professeure INRS-Urbanisation Culture Société</w:t>
      </w:r>
    </w:p>
    <w:p w:rsidR="00781C05" w:rsidRPr="00781C05" w:rsidRDefault="00781C05" w:rsidP="00781C05">
      <w:pPr>
        <w:spacing w:before="120" w:after="216" w:line="249" w:lineRule="atLeast"/>
        <w:rPr>
          <w:rFonts w:ascii="Arial" w:eastAsia="Times New Roman" w:hAnsi="Arial" w:cs="Arial"/>
          <w:color w:val="535353"/>
          <w:sz w:val="20"/>
          <w:szCs w:val="20"/>
          <w:lang w:eastAsia="fr-CA"/>
        </w:rPr>
      </w:pP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 La notion de revenu familial est souvent posée comme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une donnée objective qui permet de mesurer le degré de richesse ou de pauvreté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des individus et des ménages. Or, une analyse critique et historique met en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lumière la variété des réalités que couvre cette notion au cours du temps et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selon le point de vue adopté. Nous tenterons de décrire à grands traits ce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qu’il nous apparaît comme les trois principales formes qu’a prises ce revenu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familial au cours du dernier siècle au Québec et de dégager les facteurs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sociaux, économiques, juridiques, idéologiques qui ont favorisé le passage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d’une forme à l’autre. Les relations économiques entre parents et enfants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et entre conjoints se sont radicalement transformées au cours du dernier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siècle. Les changements économiques (urbanisation, crises financières, guerres,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etc.) mais aussi certaines lois et mesures sociales ont influencé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grandement les liens d’interdépendance au sein des ménages au point d’en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inverser parfois le sens des flux monétaires. En nous attardant spécifiquement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au contexte québécois, cette réflexion tente de dégager les principaux points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tournants de cette évolution en posant un regard sur les liens entre conjoints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et entre les jeunes et leurs parents et sur les enjeux sociaux qu’elle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suscite. La pertinence d’une telle analyse des rapports financiers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domestiques tient au fait notamment qu’elle reme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t en question le sens que prend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aujourd’hui le concept de </w:t>
      </w:r>
      <w:r w:rsidRPr="00781C05">
        <w:rPr>
          <w:rFonts w:ascii="Arial" w:eastAsia="Times New Roman" w:hAnsi="Arial" w:cs="Arial"/>
          <w:i/>
          <w:iCs/>
          <w:color w:val="535353"/>
          <w:sz w:val="20"/>
          <w:szCs w:val="20"/>
          <w:lang w:eastAsia="fr-CA"/>
        </w:rPr>
        <w:t>revenu</w:t>
      </w:r>
      <w:r>
        <w:rPr>
          <w:rFonts w:ascii="Arial" w:eastAsia="Times New Roman" w:hAnsi="Arial" w:cs="Arial"/>
          <w:i/>
          <w:iCs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i/>
          <w:iCs/>
          <w:color w:val="535353"/>
          <w:sz w:val="20"/>
          <w:szCs w:val="20"/>
          <w:lang w:eastAsia="fr-CA"/>
        </w:rPr>
        <w:t>familial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 dans les enquêtes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sur la pauvreté et les diverses mesures sociales de l’État.</w:t>
      </w:r>
    </w:p>
    <w:p w:rsidR="00781C05" w:rsidRPr="00781C05" w:rsidRDefault="00781C05" w:rsidP="00781C05">
      <w:pPr>
        <w:spacing w:before="120" w:after="216" w:line="249" w:lineRule="atLeast"/>
        <w:rPr>
          <w:rFonts w:ascii="Arial" w:eastAsia="Times New Roman" w:hAnsi="Arial" w:cs="Arial"/>
          <w:color w:val="535353"/>
          <w:sz w:val="20"/>
          <w:szCs w:val="20"/>
          <w:lang w:eastAsia="fr-CA"/>
        </w:rPr>
      </w:pP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Notices biographiques</w:t>
      </w:r>
    </w:p>
    <w:p w:rsidR="00781C05" w:rsidRPr="00781C05" w:rsidRDefault="00781C05" w:rsidP="00781C05">
      <w:pPr>
        <w:spacing w:before="120" w:after="216" w:line="249" w:lineRule="atLeast"/>
        <w:rPr>
          <w:rFonts w:ascii="Arial" w:eastAsia="Times New Roman" w:hAnsi="Arial" w:cs="Arial"/>
          <w:color w:val="535353"/>
          <w:sz w:val="20"/>
          <w:szCs w:val="20"/>
          <w:lang w:eastAsia="fr-CA"/>
        </w:rPr>
      </w:pP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 Hélène Belleau est professeure à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l’INRS Urbanisation, Culture et Société. Spécialisée en sociologie de la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br/>
        <w:t>famille, ses projets de recherche portent principalement sur les dynamiques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conjugales et familiales contemporaines, sur la circulation et  l’usage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social de l’argent dans la sphère privée, ainsi que  sur l’encadrement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légal de la conjugalité. Elle a publié plusieurs articles sur ces thèmes en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plus d’un collectif international intitulé « </w:t>
      </w:r>
      <w:r w:rsidRPr="00781C05">
        <w:rPr>
          <w:rFonts w:ascii="Arial" w:eastAsia="Times New Roman" w:hAnsi="Arial" w:cs="Arial"/>
          <w:i/>
          <w:iCs/>
          <w:color w:val="535353"/>
          <w:sz w:val="20"/>
          <w:szCs w:val="20"/>
          <w:lang w:eastAsia="fr-CA"/>
        </w:rPr>
        <w:t>L’usage de l’argent dans</w:t>
      </w:r>
      <w:r>
        <w:rPr>
          <w:rFonts w:ascii="Arial" w:eastAsia="Times New Roman" w:hAnsi="Arial" w:cs="Arial"/>
          <w:i/>
          <w:iCs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i/>
          <w:iCs/>
          <w:color w:val="535353"/>
          <w:sz w:val="20"/>
          <w:szCs w:val="20"/>
          <w:lang w:eastAsia="fr-CA"/>
        </w:rPr>
        <w:t>le couple : pratiques et perceptions des comptes amoureux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 », paru</w:t>
      </w:r>
      <w:r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 </w:t>
      </w:r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chez  </w:t>
      </w:r>
      <w:proofErr w:type="spellStart"/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L’Harmattan</w:t>
      </w:r>
      <w:proofErr w:type="spellEnd"/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  en 2008. Elle dirige la </w:t>
      </w:r>
      <w:r w:rsidRPr="00781C05">
        <w:rPr>
          <w:rFonts w:ascii="Arial" w:eastAsia="Times New Roman" w:hAnsi="Arial" w:cs="Arial"/>
          <w:i/>
          <w:iCs/>
          <w:color w:val="535353"/>
          <w:sz w:val="20"/>
          <w:szCs w:val="20"/>
          <w:lang w:eastAsia="fr-CA"/>
        </w:rPr>
        <w:t>Revue internationale </w:t>
      </w:r>
      <w:hyperlink r:id="rId5" w:tgtFrame="_blank" w:history="1">
        <w:r w:rsidRPr="00781C05">
          <w:rPr>
            <w:rFonts w:ascii="Arial" w:eastAsia="Times New Roman" w:hAnsi="Arial" w:cs="Arial"/>
            <w:i/>
            <w:iCs/>
            <w:color w:val="2F71A2"/>
            <w:sz w:val="20"/>
            <w:szCs w:val="20"/>
            <w:u w:val="single"/>
            <w:lang w:eastAsia="fr-CA"/>
          </w:rPr>
          <w:t>Enfances, Familles, Générations</w:t>
        </w:r>
      </w:hyperlink>
      <w:r>
        <w:rPr>
          <w:rFonts w:ascii="Arial" w:eastAsia="Times New Roman" w:hAnsi="Arial" w:cs="Arial"/>
          <w:i/>
          <w:iCs/>
          <w:color w:val="535353"/>
          <w:sz w:val="20"/>
          <w:szCs w:val="20"/>
          <w:lang w:eastAsia="fr-CA"/>
        </w:rPr>
        <w:t xml:space="preserve"> </w:t>
      </w:r>
      <w:bookmarkStart w:id="0" w:name="_GoBack"/>
      <w:bookmarkEnd w:id="0"/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 xml:space="preserve">et de la Banque de données bibliographiques </w:t>
      </w:r>
      <w:proofErr w:type="spellStart"/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Famili</w:t>
      </w:r>
      <w:proofErr w:type="spellEnd"/>
      <w:r w:rsidRPr="00781C05">
        <w:rPr>
          <w:rFonts w:ascii="Arial" w:eastAsia="Times New Roman" w:hAnsi="Arial" w:cs="Arial"/>
          <w:color w:val="535353"/>
          <w:sz w:val="20"/>
          <w:szCs w:val="20"/>
          <w:lang w:eastAsia="fr-CA"/>
        </w:rPr>
        <w:t>@.  </w:t>
      </w:r>
    </w:p>
    <w:p w:rsidR="008C6E44" w:rsidRDefault="00781C05"/>
    <w:sectPr w:rsidR="008C6E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05"/>
    <w:rsid w:val="001F3F27"/>
    <w:rsid w:val="00212AB7"/>
    <w:rsid w:val="00513909"/>
    <w:rsid w:val="00781C05"/>
    <w:rsid w:val="009E325C"/>
    <w:rsid w:val="00A5225D"/>
    <w:rsid w:val="00A9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81C05"/>
    <w:rPr>
      <w:b/>
      <w:bCs/>
    </w:rPr>
  </w:style>
  <w:style w:type="character" w:styleId="Accentuation">
    <w:name w:val="Emphasis"/>
    <w:basedOn w:val="Policepardfaut"/>
    <w:uiPriority w:val="20"/>
    <w:qFormat/>
    <w:rsid w:val="00781C05"/>
    <w:rPr>
      <w:i/>
      <w:iCs/>
    </w:rPr>
  </w:style>
  <w:style w:type="character" w:customStyle="1" w:styleId="apple-converted-space">
    <w:name w:val="apple-converted-space"/>
    <w:basedOn w:val="Policepardfaut"/>
    <w:rsid w:val="00781C05"/>
  </w:style>
  <w:style w:type="character" w:styleId="Lienhypertexte">
    <w:name w:val="Hyperlink"/>
    <w:basedOn w:val="Policepardfaut"/>
    <w:uiPriority w:val="99"/>
    <w:semiHidden/>
    <w:unhideWhenUsed/>
    <w:rsid w:val="00781C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81C05"/>
    <w:rPr>
      <w:b/>
      <w:bCs/>
    </w:rPr>
  </w:style>
  <w:style w:type="character" w:styleId="Accentuation">
    <w:name w:val="Emphasis"/>
    <w:basedOn w:val="Policepardfaut"/>
    <w:uiPriority w:val="20"/>
    <w:qFormat/>
    <w:rsid w:val="00781C05"/>
    <w:rPr>
      <w:i/>
      <w:iCs/>
    </w:rPr>
  </w:style>
  <w:style w:type="character" w:customStyle="1" w:styleId="apple-converted-space">
    <w:name w:val="apple-converted-space"/>
    <w:basedOn w:val="Policepardfaut"/>
    <w:rsid w:val="00781C05"/>
  </w:style>
  <w:style w:type="character" w:styleId="Lienhypertexte">
    <w:name w:val="Hyperlink"/>
    <w:basedOn w:val="Policepardfaut"/>
    <w:uiPriority w:val="99"/>
    <w:semiHidden/>
    <w:unhideWhenUsed/>
    <w:rsid w:val="00781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qtr.ca/ef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bordeleau.francois@gmail.com</dc:creator>
  <cp:lastModifiedBy>bordeleau.francois@gmail.com</cp:lastModifiedBy>
  <cp:revision>1</cp:revision>
  <dcterms:created xsi:type="dcterms:W3CDTF">2014-08-29T12:58:00Z</dcterms:created>
  <dcterms:modified xsi:type="dcterms:W3CDTF">2014-08-29T12:59:00Z</dcterms:modified>
</cp:coreProperties>
</file>